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rPr>
          <w:b w:val="1"/>
          <w:bCs w:val="1"/>
          <w:sz w:val="24"/>
          <w:szCs w:val="24"/>
        </w:rPr>
      </w:pPr>
      <w:r>
        <w:drawing xmlns:a="http://schemas.openxmlformats.org/drawingml/2006/main">
          <wp:anchor distT="152400" distB="152400" distL="152400" distR="152400" simplePos="0" relativeHeight="251661312" behindDoc="0" locked="0" layoutInCell="1" allowOverlap="1">
            <wp:simplePos x="0" y="0"/>
            <wp:positionH relativeFrom="page">
              <wp:posOffset>713740</wp:posOffset>
            </wp:positionH>
            <wp:positionV relativeFrom="page">
              <wp:posOffset>0</wp:posOffset>
            </wp:positionV>
            <wp:extent cx="1012091" cy="1012091"/>
            <wp:effectExtent l="0" t="0" r="0" b="0"/>
            <wp:wrapThrough wrapText="bothSides" distL="152400" distR="152400">
              <wp:wrapPolygon edited="1">
                <wp:start x="0" y="0"/>
                <wp:lineTo x="21600" y="0"/>
                <wp:lineTo x="21600" y="21600"/>
                <wp:lineTo x="0" y="21600"/>
                <wp:lineTo x="0" y="0"/>
              </wp:wrapPolygon>
            </wp:wrapThrough>
            <wp:docPr id="1073741825" name="officeArt object" descr="Botenhuys.png"/>
            <wp:cNvGraphicFramePr/>
            <a:graphic xmlns:a="http://schemas.openxmlformats.org/drawingml/2006/main">
              <a:graphicData uri="http://schemas.openxmlformats.org/drawingml/2006/picture">
                <pic:pic xmlns:pic="http://schemas.openxmlformats.org/drawingml/2006/picture">
                  <pic:nvPicPr>
                    <pic:cNvPr id="1073741825" name="Botenhuys.png" descr="Botenhuys.png"/>
                    <pic:cNvPicPr>
                      <a:picLocks noChangeAspect="1"/>
                    </pic:cNvPicPr>
                  </pic:nvPicPr>
                  <pic:blipFill>
                    <a:blip r:embed="rId4">
                      <a:extLst/>
                    </a:blip>
                    <a:stretch>
                      <a:fillRect/>
                    </a:stretch>
                  </pic:blipFill>
                  <pic:spPr>
                    <a:xfrm>
                      <a:off x="0" y="0"/>
                      <a:ext cx="1012091" cy="1012091"/>
                    </a:xfrm>
                    <a:prstGeom prst="rect">
                      <a:avLst/>
                    </a:prstGeom>
                    <a:ln w="12700" cap="flat">
                      <a:noFill/>
                      <a:miter lim="400000"/>
                    </a:ln>
                    <a:effectLst/>
                  </pic:spPr>
                </pic:pic>
              </a:graphicData>
            </a:graphic>
          </wp:anchor>
        </w:drawing>
      </w:r>
    </w:p>
    <w:tbl>
      <w:tblPr>
        <w:tblW w:w="9151"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575"/>
        <w:gridCol w:w="4576"/>
      </w:tblGrid>
      <w:tr>
        <w:tblPrEx>
          <w:shd w:val="clear" w:color="auto" w:fill="d0ddef"/>
        </w:tblPrEx>
        <w:trPr>
          <w:trHeight w:val="441" w:hRule="atLeast"/>
        </w:trPr>
        <w:tc>
          <w:tcPr>
            <w:tcW w:type="dxa" w:w="4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sz w:val="24"/>
                <w:szCs w:val="24"/>
                <w:shd w:val="nil" w:color="auto" w:fill="auto"/>
                <w:rtl w:val="0"/>
                <w:lang w:val="nl-NL"/>
              </w:rPr>
              <w:t>Naam stallinggebruiker (klant)</w:t>
            </w:r>
          </w:p>
        </w:tc>
        <w:tc>
          <w:tcPr>
            <w:tcW w:type="dxa" w:w="4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0" w:hRule="atLeast"/>
        </w:trPr>
        <w:tc>
          <w:tcPr>
            <w:tcW w:type="dxa" w:w="4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sz w:val="24"/>
                <w:szCs w:val="24"/>
                <w:shd w:val="nil" w:color="auto" w:fill="auto"/>
                <w:rtl w:val="0"/>
                <w:lang w:val="nl-NL"/>
              </w:rPr>
              <w:t>Adres</w:t>
            </w:r>
          </w:p>
        </w:tc>
        <w:tc>
          <w:tcPr>
            <w:tcW w:type="dxa" w:w="4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4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sz w:val="24"/>
                <w:szCs w:val="24"/>
                <w:shd w:val="nil" w:color="auto" w:fill="auto"/>
                <w:rtl w:val="0"/>
                <w:lang w:val="nl-NL"/>
              </w:rPr>
              <w:t>Postcode</w:t>
            </w:r>
          </w:p>
        </w:tc>
        <w:tc>
          <w:tcPr>
            <w:tcW w:type="dxa" w:w="4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4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sz w:val="24"/>
                <w:szCs w:val="24"/>
                <w:shd w:val="nil" w:color="auto" w:fill="auto"/>
                <w:rtl w:val="0"/>
                <w:lang w:val="nl-NL"/>
              </w:rPr>
              <w:t>Woonplaats</w:t>
            </w:r>
          </w:p>
        </w:tc>
        <w:tc>
          <w:tcPr>
            <w:tcW w:type="dxa" w:w="4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4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sz w:val="24"/>
                <w:szCs w:val="24"/>
                <w:shd w:val="nil" w:color="auto" w:fill="auto"/>
                <w:rtl w:val="0"/>
                <w:lang w:val="nl-NL"/>
              </w:rPr>
              <w:t>Telefoon</w:t>
            </w:r>
          </w:p>
        </w:tc>
        <w:tc>
          <w:tcPr>
            <w:tcW w:type="dxa" w:w="4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4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sz w:val="24"/>
                <w:szCs w:val="24"/>
                <w:shd w:val="nil" w:color="auto" w:fill="auto"/>
                <w:rtl w:val="0"/>
                <w:lang w:val="nl-NL"/>
              </w:rPr>
              <w:t>E-mail</w:t>
            </w:r>
          </w:p>
        </w:tc>
        <w:tc>
          <w:tcPr>
            <w:tcW w:type="dxa" w:w="4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77" w:hRule="atLeast"/>
        </w:trPr>
        <w:tc>
          <w:tcPr>
            <w:tcW w:type="dxa" w:w="915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sz w:val="24"/>
                <w:szCs w:val="24"/>
                <w:shd w:val="nil" w:color="auto" w:fill="auto"/>
                <w:rtl w:val="0"/>
                <w:lang w:val="nl-NL"/>
              </w:rPr>
              <w:t>Ophaaladres / helling</w:t>
            </w:r>
          </w:p>
        </w:tc>
      </w:tr>
      <w:tr>
        <w:tblPrEx>
          <w:shd w:val="clear" w:color="auto" w:fill="d0ddef"/>
        </w:tblPrEx>
        <w:trPr>
          <w:trHeight w:val="310" w:hRule="atLeast"/>
        </w:trPr>
        <w:tc>
          <w:tcPr>
            <w:tcW w:type="dxa" w:w="4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sz w:val="24"/>
                <w:szCs w:val="24"/>
                <w:shd w:val="nil" w:color="auto" w:fill="auto"/>
                <w:rtl w:val="0"/>
                <w:lang w:val="nl-NL"/>
              </w:rPr>
              <w:t>Naam boot</w:t>
            </w:r>
          </w:p>
        </w:tc>
        <w:tc>
          <w:tcPr>
            <w:tcW w:type="dxa" w:w="4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4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sz w:val="24"/>
                <w:szCs w:val="24"/>
                <w:shd w:val="nil" w:color="auto" w:fill="auto"/>
                <w:rtl w:val="0"/>
                <w:lang w:val="nl-NL"/>
              </w:rPr>
              <w:t>Merk &amp; type boot</w:t>
            </w:r>
          </w:p>
        </w:tc>
        <w:tc>
          <w:tcPr>
            <w:tcW w:type="dxa" w:w="4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4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sz w:val="24"/>
                <w:szCs w:val="24"/>
                <w:shd w:val="nil" w:color="auto" w:fill="auto"/>
                <w:rtl w:val="0"/>
                <w:lang w:val="nl-NL"/>
              </w:rPr>
              <w:t>Merk &amp; type motor</w:t>
            </w:r>
          </w:p>
        </w:tc>
        <w:tc>
          <w:tcPr>
            <w:tcW w:type="dxa" w:w="4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4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sz w:val="24"/>
                <w:szCs w:val="24"/>
                <w:shd w:val="nil" w:color="auto" w:fill="auto"/>
                <w:rtl w:val="0"/>
                <w:lang w:val="nl-NL"/>
              </w:rPr>
              <w:t>Lengte boot</w:t>
            </w:r>
          </w:p>
        </w:tc>
        <w:tc>
          <w:tcPr>
            <w:tcW w:type="dxa" w:w="4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77" w:hRule="atLeast"/>
        </w:trPr>
        <w:tc>
          <w:tcPr>
            <w:tcW w:type="dxa" w:w="4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sz w:val="24"/>
                <w:szCs w:val="24"/>
                <w:shd w:val="nil" w:color="auto" w:fill="auto"/>
                <w:rtl w:val="0"/>
                <w:lang w:val="nl-NL"/>
              </w:rPr>
              <w:t>Trailer</w:t>
            </w:r>
          </w:p>
        </w:tc>
        <w:tc>
          <w:tcPr>
            <w:tcW w:type="dxa" w:w="4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sz w:val="24"/>
                <w:szCs w:val="24"/>
                <w:shd w:val="nil" w:color="auto" w:fill="auto"/>
                <w:rtl w:val="0"/>
                <w:lang w:val="nl-NL"/>
              </w:rPr>
              <w:t>Ja / nee                  kenteken</w:t>
            </w:r>
          </w:p>
        </w:tc>
      </w:tr>
      <w:tr>
        <w:tblPrEx>
          <w:shd w:val="clear" w:color="auto" w:fill="d0ddef"/>
        </w:tblPrEx>
        <w:trPr>
          <w:trHeight w:val="277" w:hRule="atLeast"/>
        </w:trPr>
        <w:tc>
          <w:tcPr>
            <w:tcW w:type="dxa" w:w="4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sz w:val="24"/>
                <w:szCs w:val="24"/>
                <w:shd w:val="nil" w:color="auto" w:fill="auto"/>
                <w:rtl w:val="0"/>
                <w:lang w:val="nl-NL"/>
              </w:rPr>
              <w:t>Sleutels                        werkzaamheden</w:t>
            </w:r>
          </w:p>
        </w:tc>
        <w:tc>
          <w:tcPr>
            <w:tcW w:type="dxa" w:w="4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sz w:val="24"/>
                <w:szCs w:val="24"/>
                <w:shd w:val="nil" w:color="auto" w:fill="auto"/>
                <w:rtl w:val="0"/>
                <w:lang w:val="nl-NL"/>
              </w:rPr>
              <w:t>Ja / nee                  Ja / Nee</w:t>
            </w:r>
          </w:p>
        </w:tc>
      </w:tr>
    </w:tbl>
    <w:p>
      <w:pPr>
        <w:pStyle w:val="No Spacing"/>
        <w:widowControl w:val="0"/>
        <w:ind w:left="216" w:hanging="216"/>
        <w:rPr>
          <w:b w:val="1"/>
          <w:bCs w:val="1"/>
          <w:sz w:val="24"/>
          <w:szCs w:val="24"/>
        </w:rPr>
      </w:pPr>
    </w:p>
    <w:p>
      <w:pPr>
        <w:pStyle w:val="No Spacing"/>
        <w:widowControl w:val="0"/>
        <w:ind w:left="108" w:hanging="108"/>
        <w:rPr>
          <w:b w:val="1"/>
          <w:bCs w:val="1"/>
          <w:sz w:val="24"/>
          <w:szCs w:val="24"/>
        </w:rPr>
      </w:pPr>
    </w:p>
    <w:p>
      <w:pPr>
        <w:pStyle w:val="No Spacing"/>
      </w:pPr>
      <w:r>
        <w:rPr>
          <w:b w:val="1"/>
          <w:bCs w:val="1"/>
          <w:sz w:val="24"/>
          <w:szCs w:val="24"/>
          <w:rtl w:val="0"/>
          <w:lang w:val="nl-NL"/>
        </w:rPr>
        <w:t xml:space="preserve">Stallings overeenkomst tussen stallinghouder </w:t>
      </w:r>
      <w:r>
        <w:rPr>
          <w:b w:val="1"/>
          <w:bCs w:val="1"/>
          <w:sz w:val="24"/>
          <w:szCs w:val="24"/>
          <w:rtl w:val="0"/>
          <w:lang w:val="nl-NL"/>
        </w:rPr>
        <w:t>‘</w:t>
      </w:r>
      <w:r>
        <w:rPr>
          <w:b w:val="1"/>
          <w:bCs w:val="1"/>
          <w:sz w:val="24"/>
          <w:szCs w:val="24"/>
          <w:rtl w:val="0"/>
          <w:lang w:val="nl-NL"/>
        </w:rPr>
        <w:t>Botenhuys BV</w:t>
      </w:r>
      <w:r>
        <w:rPr>
          <w:b w:val="1"/>
          <w:bCs w:val="1"/>
          <w:sz w:val="24"/>
          <w:szCs w:val="24"/>
          <w:rtl w:val="0"/>
          <w:lang w:val="nl-NL"/>
        </w:rPr>
        <w:t xml:space="preserve">’ </w:t>
      </w:r>
      <w:r>
        <w:rPr>
          <w:b w:val="1"/>
          <w:bCs w:val="1"/>
          <w:sz w:val="24"/>
          <w:szCs w:val="24"/>
          <w:rtl w:val="0"/>
          <w:lang w:val="nl-NL"/>
        </w:rPr>
        <w:t>en stallinggebruiker (klant).</w:t>
      </w:r>
    </w:p>
    <w:p>
      <w:pPr>
        <w:pStyle w:val="No Spacing"/>
        <w:rPr>
          <w:sz w:val="28"/>
          <w:szCs w:val="28"/>
        </w:rPr>
      </w:pPr>
    </w:p>
    <w:p>
      <w:pPr>
        <w:pStyle w:val="No Spacing"/>
        <w:rPr>
          <w:sz w:val="24"/>
          <w:szCs w:val="24"/>
        </w:rPr>
      </w:pPr>
      <w:r>
        <w:rPr>
          <w:b w:val="1"/>
          <w:bCs w:val="1"/>
          <w:sz w:val="24"/>
          <w:szCs w:val="24"/>
          <w:rtl w:val="0"/>
          <w:lang w:val="nl-NL"/>
        </w:rPr>
        <w:t xml:space="preserve">              Stallinghouder en stallinggebruiker komen overeen voor winter 2025/2026:</w:t>
      </w:r>
    </w:p>
    <w:p>
      <w:pPr>
        <w:pStyle w:val="No Spacing"/>
        <w:numPr>
          <w:ilvl w:val="0"/>
          <w:numId w:val="2"/>
        </w:numPr>
        <w:bidi w:val="0"/>
        <w:ind w:right="0"/>
        <w:jc w:val="left"/>
        <w:rPr>
          <w:sz w:val="20"/>
          <w:szCs w:val="20"/>
          <w:rtl w:val="0"/>
          <w:lang w:val="nl-NL"/>
        </w:rPr>
      </w:pPr>
      <w:r>
        <w:rPr>
          <w:sz w:val="20"/>
          <w:szCs w:val="20"/>
          <w:rtl w:val="0"/>
          <w:lang w:val="nl-NL"/>
        </w:rPr>
        <w:t>Booteigenaar maakt gebruik van een plaats in de stalling voor bovenstaande boot, eventueel inclusief trailer.</w:t>
      </w:r>
    </w:p>
    <w:p>
      <w:pPr>
        <w:pStyle w:val="No Spacing"/>
        <w:numPr>
          <w:ilvl w:val="0"/>
          <w:numId w:val="2"/>
        </w:numPr>
        <w:bidi w:val="0"/>
        <w:ind w:right="0"/>
        <w:jc w:val="left"/>
        <w:rPr>
          <w:sz w:val="20"/>
          <w:szCs w:val="20"/>
          <w:rtl w:val="0"/>
          <w:lang w:val="nl-NL"/>
        </w:rPr>
      </w:pPr>
      <w:r>
        <w:rPr>
          <w:sz w:val="20"/>
          <w:szCs w:val="20"/>
          <w:rtl w:val="0"/>
          <w:lang w:val="nl-NL"/>
        </w:rPr>
        <w:t>Wordt de boot met trailer aangeleverd, dan wordt er afhankelijk van de trailer min. 1 meter extra gerekend.</w:t>
      </w:r>
    </w:p>
    <w:p>
      <w:pPr>
        <w:pStyle w:val="No Spacing"/>
        <w:numPr>
          <w:ilvl w:val="0"/>
          <w:numId w:val="2"/>
        </w:numPr>
        <w:bidi w:val="0"/>
        <w:ind w:right="0"/>
        <w:jc w:val="left"/>
        <w:rPr>
          <w:sz w:val="20"/>
          <w:szCs w:val="20"/>
          <w:rtl w:val="0"/>
          <w:lang w:val="nl-NL"/>
        </w:rPr>
      </w:pPr>
      <w:r>
        <w:rPr>
          <w:sz w:val="20"/>
          <w:szCs w:val="20"/>
          <w:rtl w:val="0"/>
          <w:lang w:val="nl-NL"/>
        </w:rPr>
        <w:t xml:space="preserve">Boten tot 6.00.mtr is 135.00 euro de strekkende meter, van 6.01 tot 7.00 meter is 160.00 de strekkende meter, groter dan 7.00 meter en/of  breder dan 2.40 m en/of zwaarder dan 1500 kg. geldt, prijs op aanvraag.. </w:t>
      </w:r>
    </w:p>
    <w:p>
      <w:pPr>
        <w:pStyle w:val="No Spacing"/>
        <w:numPr>
          <w:ilvl w:val="0"/>
          <w:numId w:val="2"/>
        </w:numPr>
        <w:bidi w:val="0"/>
        <w:ind w:right="0"/>
        <w:jc w:val="left"/>
        <w:rPr>
          <w:sz w:val="20"/>
          <w:szCs w:val="20"/>
          <w:rtl w:val="0"/>
          <w:lang w:val="nl-NL"/>
        </w:rPr>
      </w:pPr>
      <w:r>
        <w:rPr>
          <w:sz w:val="20"/>
          <w:szCs w:val="20"/>
          <w:rtl w:val="0"/>
          <w:lang w:val="nl-NL"/>
        </w:rPr>
        <w:t xml:space="preserve">De overeenkomst is aangegaan voor de periode maximaal tussen </w:t>
      </w:r>
      <w:r>
        <w:rPr>
          <w:sz w:val="20"/>
          <w:szCs w:val="20"/>
          <w:shd w:val="clear" w:color="auto" w:fill="ffff00"/>
          <w:rtl w:val="0"/>
          <w:lang w:val="nl-NL"/>
        </w:rPr>
        <w:t>…</w:t>
      </w:r>
      <w:r>
        <w:rPr>
          <w:sz w:val="20"/>
          <w:szCs w:val="20"/>
          <w:shd w:val="clear" w:color="auto" w:fill="ffff00"/>
          <w:rtl w:val="0"/>
          <w:lang w:val="nl-NL"/>
        </w:rPr>
        <w:t>1-10-</w:t>
      </w:r>
      <w:r>
        <w:rPr>
          <w:sz w:val="20"/>
          <w:szCs w:val="20"/>
          <w:shd w:val="clear" w:color="auto" w:fill="ffff00"/>
          <w:rtl w:val="0"/>
          <w:lang w:val="nl-NL"/>
        </w:rPr>
        <w:t>…</w:t>
      </w:r>
      <w:r>
        <w:rPr>
          <w:sz w:val="20"/>
          <w:szCs w:val="20"/>
          <w:shd w:val="clear" w:color="auto" w:fill="ffff00"/>
          <w:rtl w:val="0"/>
          <w:lang w:val="nl-NL"/>
        </w:rPr>
        <w:t>2025..</w:t>
      </w:r>
      <w:r>
        <w:rPr>
          <w:sz w:val="20"/>
          <w:szCs w:val="20"/>
          <w:rtl w:val="0"/>
          <w:lang w:val="nl-NL"/>
        </w:rPr>
        <w:t xml:space="preserve"> tot en met </w:t>
      </w:r>
      <w:r>
        <w:rPr>
          <w:sz w:val="20"/>
          <w:szCs w:val="20"/>
          <w:shd w:val="clear" w:color="auto" w:fill="ffff00"/>
          <w:rtl w:val="0"/>
          <w:lang w:val="nl-NL"/>
        </w:rPr>
        <w:t>…</w:t>
      </w:r>
      <w:r>
        <w:rPr>
          <w:sz w:val="20"/>
          <w:szCs w:val="20"/>
          <w:shd w:val="clear" w:color="auto" w:fill="ffff00"/>
          <w:rtl w:val="0"/>
          <w:lang w:val="nl-NL"/>
        </w:rPr>
        <w:t>30-5-2026...</w:t>
      </w:r>
      <w:r>
        <w:rPr>
          <w:sz w:val="20"/>
          <w:szCs w:val="20"/>
          <w:rtl w:val="0"/>
          <w:lang w:val="nl-NL"/>
        </w:rPr>
        <w:t>.</w:t>
      </w:r>
    </w:p>
    <w:p>
      <w:pPr>
        <w:pStyle w:val="No Spacing"/>
        <w:numPr>
          <w:ilvl w:val="0"/>
          <w:numId w:val="2"/>
        </w:numPr>
        <w:bidi w:val="0"/>
        <w:ind w:right="0"/>
        <w:jc w:val="left"/>
        <w:rPr>
          <w:sz w:val="20"/>
          <w:szCs w:val="20"/>
          <w:rtl w:val="0"/>
          <w:lang w:val="nl-NL"/>
        </w:rPr>
      </w:pPr>
      <w:r>
        <w:rPr>
          <w:sz w:val="20"/>
          <w:szCs w:val="20"/>
          <w:rtl w:val="0"/>
          <w:lang w:val="nl-NL"/>
        </w:rPr>
        <w:t xml:space="preserve">Transport vanaf Jachthaven Rottemeren is gratis. Transport vanaf andere locatie heeft een starttarief van </w:t>
      </w:r>
      <w:r>
        <w:rPr>
          <w:sz w:val="20"/>
          <w:szCs w:val="20"/>
          <w:rtl w:val="0"/>
          <w:lang w:val="nl-NL"/>
        </w:rPr>
        <w:t xml:space="preserve">€ </w:t>
      </w:r>
      <w:r>
        <w:rPr>
          <w:sz w:val="20"/>
          <w:szCs w:val="20"/>
          <w:rtl w:val="0"/>
          <w:lang w:val="nl-NL"/>
        </w:rPr>
        <w:t xml:space="preserve">15,00 per rit, de eerste 15 km is inbegrepen daarna </w:t>
      </w:r>
      <w:r>
        <w:rPr>
          <w:sz w:val="20"/>
          <w:szCs w:val="20"/>
          <w:rtl w:val="0"/>
          <w:lang w:val="nl-NL"/>
        </w:rPr>
        <w:t xml:space="preserve">€ </w:t>
      </w:r>
      <w:r>
        <w:rPr>
          <w:sz w:val="20"/>
          <w:szCs w:val="20"/>
          <w:rtl w:val="0"/>
          <w:lang w:val="nl-NL"/>
        </w:rPr>
        <w:t>1,50 per km</w:t>
      </w:r>
    </w:p>
    <w:p>
      <w:pPr>
        <w:pStyle w:val="No Spacing"/>
        <w:numPr>
          <w:ilvl w:val="0"/>
          <w:numId w:val="2"/>
        </w:numPr>
        <w:bidi w:val="0"/>
        <w:ind w:right="0"/>
        <w:jc w:val="left"/>
        <w:rPr>
          <w:sz w:val="20"/>
          <w:szCs w:val="20"/>
          <w:rtl w:val="0"/>
          <w:lang w:val="nl-NL"/>
        </w:rPr>
      </w:pPr>
      <w:r>
        <w:rPr>
          <w:sz w:val="20"/>
          <w:szCs w:val="20"/>
          <w:rtl w:val="0"/>
          <w:lang w:val="nl-NL"/>
        </w:rPr>
        <w:t xml:space="preserve">De gestalde vaartuigen zijn/worden NIET door stallinghouder verzekerd. Stallinggebruiker dient zelf zorg te dragen voor een afdoende verzekering. Het niet afdoende verzekeren van het vaartuig komt voor risico van de stallinggebruiker. Met ondertekenen van deze overeenkomst verklaart de stallinggebruiker dat bovenstaand vaartuig all-risk, wa-casco of casco is verzekerd. </w:t>
      </w:r>
    </w:p>
    <w:p>
      <w:pPr>
        <w:pStyle w:val="No Spacing"/>
        <w:numPr>
          <w:ilvl w:val="0"/>
          <w:numId w:val="2"/>
        </w:numPr>
        <w:bidi w:val="0"/>
        <w:ind w:right="0"/>
        <w:jc w:val="left"/>
        <w:rPr>
          <w:sz w:val="20"/>
          <w:szCs w:val="20"/>
          <w:rtl w:val="0"/>
          <w:lang w:val="nl-NL"/>
        </w:rPr>
      </w:pPr>
      <w:r>
        <w:rPr>
          <w:sz w:val="20"/>
          <w:szCs w:val="20"/>
          <w:rtl w:val="0"/>
          <w:lang w:val="nl-NL"/>
        </w:rPr>
        <w:t>Stallinghouder is slechts aansprakelijk voor schade indien hem ten aanzien van een schade voldoende mate van schuld kan worden verweten.</w:t>
      </w:r>
    </w:p>
    <w:p>
      <w:pPr>
        <w:pStyle w:val="No Spacing"/>
        <w:numPr>
          <w:ilvl w:val="0"/>
          <w:numId w:val="2"/>
        </w:numPr>
        <w:bidi w:val="0"/>
        <w:ind w:right="0"/>
        <w:jc w:val="left"/>
        <w:rPr>
          <w:sz w:val="20"/>
          <w:szCs w:val="20"/>
          <w:rtl w:val="0"/>
          <w:lang w:val="nl-NL"/>
        </w:rPr>
      </w:pPr>
      <w:r>
        <w:rPr>
          <w:sz w:val="20"/>
          <w:szCs w:val="20"/>
          <w:rtl w:val="0"/>
          <w:lang w:val="nl-NL"/>
        </w:rPr>
        <w:t>Onze algemene voorwaarden zijn van toepassing op deze overeenkomst.</w:t>
      </w:r>
    </w:p>
    <w:p>
      <w:pPr>
        <w:pStyle w:val="No Spacing"/>
        <w:numPr>
          <w:ilvl w:val="0"/>
          <w:numId w:val="2"/>
        </w:numPr>
        <w:bidi w:val="0"/>
        <w:ind w:right="0"/>
        <w:jc w:val="left"/>
        <w:rPr>
          <w:sz w:val="20"/>
          <w:szCs w:val="20"/>
          <w:rtl w:val="0"/>
          <w:lang w:val="nl-NL"/>
        </w:rPr>
      </w:pPr>
      <w:r>
        <w:rPr>
          <w:sz w:val="20"/>
          <w:szCs w:val="20"/>
          <w:rtl w:val="0"/>
          <w:lang w:val="nl-NL"/>
        </w:rPr>
        <w:t>Services door u aangevraagd worden gedurende de stallingsperiode uitgevoerd. Kijk op www.botenhuys.nl</w:t>
      </w:r>
      <w:r>
        <w:rPr>
          <w:outline w:val="0"/>
          <w:color w:val="0563c1"/>
          <w:sz w:val="20"/>
          <w:szCs w:val="20"/>
          <w:u w:val="single" w:color="0563c1"/>
          <w:rtl w:val="0"/>
          <w:lang w:val="nl-NL"/>
          <w14:textFill>
            <w14:solidFill>
              <w14:srgbClr w14:val="0563C1"/>
            </w14:solidFill>
          </w14:textFill>
        </w:rPr>
        <w:t xml:space="preserve"> </w:t>
      </w:r>
      <w:r>
        <w:rPr>
          <w:sz w:val="20"/>
          <w:szCs w:val="20"/>
          <w:rtl w:val="0"/>
          <w:lang w:val="nl-NL"/>
        </w:rPr>
        <w:t>voor alle service mogelijkheden van Botenhuys BV.</w:t>
      </w:r>
    </w:p>
    <w:p>
      <w:pPr>
        <w:pStyle w:val="No Spacing"/>
        <w:numPr>
          <w:ilvl w:val="0"/>
          <w:numId w:val="2"/>
        </w:numPr>
        <w:bidi w:val="0"/>
        <w:ind w:right="0"/>
        <w:jc w:val="left"/>
        <w:rPr>
          <w:sz w:val="20"/>
          <w:szCs w:val="20"/>
          <w:rtl w:val="0"/>
          <w:lang w:val="nl-NL"/>
        </w:rPr>
      </w:pPr>
      <w:r>
        <w:rPr>
          <w:sz w:val="20"/>
          <w:szCs w:val="20"/>
          <w:rtl w:val="0"/>
          <w:lang w:val="nl-NL"/>
        </w:rPr>
        <w:t>Check onze website voor de verplichte onderdelen</w:t>
      </w:r>
    </w:p>
    <w:p>
      <w:pPr>
        <w:pStyle w:val="No Spacing"/>
        <w:numPr>
          <w:ilvl w:val="0"/>
          <w:numId w:val="2"/>
        </w:numPr>
        <w:bidi w:val="0"/>
        <w:ind w:right="0"/>
        <w:jc w:val="left"/>
        <w:rPr>
          <w:sz w:val="20"/>
          <w:szCs w:val="20"/>
          <w:rtl w:val="0"/>
          <w:lang w:val="nl-NL"/>
        </w:rPr>
      </w:pPr>
      <w:r>
        <w:rPr>
          <w:sz w:val="20"/>
          <w:szCs w:val="20"/>
          <w:rtl w:val="0"/>
          <w:lang w:val="nl-NL"/>
        </w:rPr>
        <w:t xml:space="preserve">Als  wij uw boot moeten varen dan rekenen wij hiervoor 75 euro  (per 30 min.) alleen op afspraak. </w:t>
      </w:r>
    </w:p>
    <w:p>
      <w:pPr>
        <w:pStyle w:val="No Spacing"/>
        <w:numPr>
          <w:ilvl w:val="0"/>
          <w:numId w:val="2"/>
        </w:numPr>
        <w:bidi w:val="0"/>
        <w:ind w:right="0"/>
        <w:jc w:val="left"/>
        <w:rPr>
          <w:sz w:val="20"/>
          <w:szCs w:val="20"/>
          <w:rtl w:val="0"/>
          <w:lang w:val="nl-NL"/>
        </w:rPr>
      </w:pPr>
      <w:r>
        <w:rPr>
          <w:sz w:val="20"/>
          <w:szCs w:val="20"/>
          <w:rtl w:val="0"/>
          <w:lang w:val="nl-NL"/>
        </w:rPr>
        <w:t>Eventuele werkzaamheden aan uw boot graag apart per mail vermelden.</w:t>
      </w:r>
    </w:p>
    <w:p>
      <w:pPr>
        <w:pStyle w:val="No Spacing"/>
        <w:numPr>
          <w:ilvl w:val="0"/>
          <w:numId w:val="2"/>
        </w:numPr>
        <w:bidi w:val="0"/>
        <w:ind w:right="0"/>
        <w:jc w:val="left"/>
        <w:rPr>
          <w:sz w:val="20"/>
          <w:szCs w:val="20"/>
          <w:rtl w:val="0"/>
          <w:lang w:val="nl-NL"/>
        </w:rPr>
      </w:pPr>
      <w:r>
        <w:rPr>
          <w:sz w:val="20"/>
          <w:szCs w:val="20"/>
          <w:rtl w:val="0"/>
          <w:lang w:val="nl-NL"/>
        </w:rPr>
        <w:t>Facturen dienen 2 weken na dagtekening te worden voldaan.</w:t>
      </w:r>
    </w:p>
    <w:p>
      <w:pPr>
        <w:pStyle w:val="No Spacing"/>
        <w:rPr>
          <w:sz w:val="24"/>
          <w:szCs w:val="24"/>
        </w:rPr>
      </w:pPr>
    </w:p>
    <w:p>
      <w:pPr>
        <w:pStyle w:val="No Spacing"/>
        <w:rPr>
          <w:sz w:val="24"/>
          <w:szCs w:val="24"/>
        </w:rPr>
      </w:pPr>
      <w:r>
        <w:rPr>
          <w:sz w:val="24"/>
          <w:szCs w:val="24"/>
          <w:rtl w:val="0"/>
          <w:lang w:val="nl-NL"/>
        </w:rPr>
        <w:t xml:space="preserve">Aldus overeengekomen te Nieuwerkerk aan den IJssel, d.d. : </w:t>
      </w:r>
      <w:r>
        <w:rPr>
          <w:sz w:val="24"/>
          <w:szCs w:val="24"/>
          <w:shd w:val="clear" w:color="auto" w:fill="ffff00"/>
          <w:rtl w:val="0"/>
          <w:lang w:val="nl-NL"/>
        </w:rPr>
        <w:t>......................................</w:t>
      </w:r>
      <w:r>
        <w:rPr>
          <w:sz w:val="24"/>
          <w:szCs w:val="24"/>
        </w:rPr>
        <w:tab/>
      </w:r>
    </w:p>
    <w:p>
      <w:pPr>
        <w:pStyle w:val="No Spacing"/>
        <w:rPr>
          <w:sz w:val="20"/>
          <w:szCs w:val="20"/>
        </w:rPr>
      </w:pPr>
    </w:p>
    <w:p>
      <w:pPr>
        <w:pStyle w:val="No Spacing"/>
        <w:rPr>
          <w:sz w:val="20"/>
          <w:szCs w:val="20"/>
        </w:rPr>
      </w:pPr>
      <w:r>
        <w:rPr>
          <w:sz w:val="24"/>
          <w:szCs w:val="24"/>
          <w:rtl w:val="0"/>
          <w:lang w:val="nl-NL"/>
        </w:rPr>
        <w:t>Naam en handtekening stallinghouder</w:t>
        <w:tab/>
        <w:t>: ................................................................</w:t>
        <w:tab/>
      </w:r>
    </w:p>
    <w:p>
      <w:pPr>
        <w:pStyle w:val="No Spacing"/>
        <w:rPr>
          <w:sz w:val="20"/>
          <w:szCs w:val="20"/>
        </w:rPr>
      </w:pPr>
    </w:p>
    <w:p>
      <w:pPr>
        <w:pStyle w:val="No Spacing"/>
      </w:pPr>
      <w:r>
        <w:rPr>
          <w:sz w:val="24"/>
          <w:szCs w:val="24"/>
          <w:rtl w:val="0"/>
          <w:lang w:val="nl-NL"/>
        </w:rPr>
        <w:t>Naam en handtekening stallinggebruiker</w:t>
        <w:tab/>
        <w:t>: ................................................................</w:t>
      </w:r>
    </w:p>
    <w:p>
      <w:pPr>
        <w:pStyle w:val="Normal.0"/>
      </w:pPr>
    </w:p>
    <w:p>
      <w:pPr>
        <w:pStyle w:val="Normal.0"/>
      </w:pPr>
      <w:r>
        <w:rPr>
          <w:sz w:val="12"/>
          <w:szCs w:val="12"/>
        </w:rP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941609</wp:posOffset>
                </wp:positionH>
                <wp:positionV relativeFrom="line">
                  <wp:posOffset>1108710</wp:posOffset>
                </wp:positionV>
                <wp:extent cx="5734051" cy="19051"/>
                <wp:effectExtent l="0" t="0" r="0" b="0"/>
                <wp:wrapNone/>
                <wp:docPr id="1073741826" name="officeArt object" descr="Rechte verbindingslijn 7"/>
                <wp:cNvGraphicFramePr/>
                <a:graphic xmlns:a="http://schemas.openxmlformats.org/drawingml/2006/main">
                  <a:graphicData uri="http://schemas.microsoft.com/office/word/2010/wordprocessingShape">
                    <wps:wsp>
                      <wps:cNvSpPr/>
                      <wps:spPr>
                        <a:xfrm flipV="1">
                          <a:off x="0" y="0"/>
                          <a:ext cx="5734051" cy="19051"/>
                        </a:xfrm>
                        <a:prstGeom prst="line">
                          <a:avLst/>
                        </a:prstGeom>
                        <a:noFill/>
                        <a:ln w="19050" cap="flat">
                          <a:solidFill>
                            <a:schemeClr val="accent1"/>
                          </a:solidFill>
                          <a:prstDash val="solid"/>
                          <a:miter lim="800000"/>
                        </a:ln>
                        <a:effectLst/>
                      </wps:spPr>
                      <wps:bodyPr/>
                    </wps:wsp>
                  </a:graphicData>
                </a:graphic>
              </wp:anchor>
            </w:drawing>
          </mc:Choice>
          <mc:Fallback>
            <w:pict>
              <v:line id="_x0000_s1026" style="visibility:visible;position:absolute;margin-left:74.1pt;margin-top:87.3pt;width:451.5pt;height:1.5pt;z-index:251659264;mso-position-horizontal:absolute;mso-position-horizontal-relative:page;mso-position-vertical:absolute;mso-position-vertical-relative:line;mso-wrap-distance-left:0.0pt;mso-wrap-distance-top:0.0pt;mso-wrap-distance-right:0.0pt;mso-wrap-distance-bottom:0.0pt;flip:y;">
                <v:fill on="f"/>
                <v:stroke filltype="solid" color="#5B9BD5" opacity="100.0%" weight="1.5pt" dashstyle="solid" endcap="flat" miterlimit="800.0%" joinstyle="miter" linestyle="single" startarrow="none" startarrowwidth="medium" startarrowlength="medium" endarrow="none" endarrowwidth="medium" endarrowlength="medium"/>
                <w10:wrap type="none" side="bothSides" anchorx="page"/>
              </v:line>
            </w:pict>
          </mc:Fallback>
        </mc:AlternateContent>
      </w:r>
      <w:r>
        <w:rPr>
          <w:sz w:val="24"/>
          <w:szCs w:val="24"/>
        </w:rPr>
        <mc:AlternateContent>
          <mc:Choice Requires="wps">
            <w:drawing xmlns:a="http://schemas.openxmlformats.org/drawingml/2006/main">
              <wp:anchor distT="0" distB="0" distL="0" distR="0" simplePos="0" relativeHeight="251660288" behindDoc="0" locked="0" layoutInCell="1" allowOverlap="1">
                <wp:simplePos x="0" y="0"/>
                <wp:positionH relativeFrom="page">
                  <wp:posOffset>893984</wp:posOffset>
                </wp:positionH>
                <wp:positionV relativeFrom="line">
                  <wp:posOffset>111760</wp:posOffset>
                </wp:positionV>
                <wp:extent cx="5734051" cy="19051"/>
                <wp:effectExtent l="0" t="0" r="0" b="0"/>
                <wp:wrapNone/>
                <wp:docPr id="1073741827" name="officeArt object" descr="Rechte verbindingslijn 6"/>
                <wp:cNvGraphicFramePr/>
                <a:graphic xmlns:a="http://schemas.openxmlformats.org/drawingml/2006/main">
                  <a:graphicData uri="http://schemas.microsoft.com/office/word/2010/wordprocessingShape">
                    <wps:wsp>
                      <wps:cNvSpPr/>
                      <wps:spPr>
                        <a:xfrm flipV="1">
                          <a:off x="0" y="0"/>
                          <a:ext cx="5734051" cy="19051"/>
                        </a:xfrm>
                        <a:prstGeom prst="line">
                          <a:avLst/>
                        </a:prstGeom>
                        <a:noFill/>
                        <a:ln w="19050" cap="flat">
                          <a:solidFill>
                            <a:schemeClr val="accent1"/>
                          </a:solidFill>
                          <a:prstDash val="solid"/>
                          <a:miter lim="800000"/>
                        </a:ln>
                        <a:effectLst/>
                      </wps:spPr>
                      <wps:bodyPr/>
                    </wps:wsp>
                  </a:graphicData>
                </a:graphic>
              </wp:anchor>
            </w:drawing>
          </mc:Choice>
          <mc:Fallback>
            <w:pict>
              <v:line id="_x0000_s1027" style="visibility:visible;position:absolute;margin-left:70.4pt;margin-top:8.8pt;width:451.5pt;height:1.5pt;z-index:251660288;mso-position-horizontal:absolute;mso-position-horizontal-relative:page;mso-position-vertical:absolute;mso-position-vertical-relative:line;mso-wrap-distance-left:0.0pt;mso-wrap-distance-top:0.0pt;mso-wrap-distance-right:0.0pt;mso-wrap-distance-bottom:0.0pt;flip:y;">
                <v:fill on="f"/>
                <v:stroke filltype="solid" color="#5B9BD5" opacity="100.0%" weight="1.5pt" dashstyle="solid" endcap="flat" miterlimit="800.0%" joinstyle="miter" linestyle="single" startarrow="none" startarrowwidth="medium" startarrowlength="medium" endarrow="none" endarrowwidth="medium" endarrowlength="medium"/>
                <w10:wrap type="none" side="bothSides" anchorx="page"/>
              </v:line>
            </w:pict>
          </mc:Fallback>
        </mc:AlternateContent>
      </w:r>
      <w:r>
        <w:rPr>
          <w:rFonts w:cs="Arial Unicode MS" w:eastAsia="Arial Unicode MS"/>
          <w:rtl w:val="0"/>
          <w:lang w:val="nl-NL"/>
        </w:rPr>
        <w:t>Botenhuys</w:t>
      </w:r>
      <w:r>
        <w:rPr>
          <w:rFonts w:cs="Arial Unicode MS" w:eastAsia="Arial Unicode MS"/>
          <w:sz w:val="20"/>
          <w:szCs w:val="20"/>
          <w:rtl w:val="0"/>
          <w:lang w:val="nl-NL"/>
        </w:rPr>
        <w:t xml:space="preserve"> is een handelsnaam van Botenhuys B.V. en is ingeschreven bij de Kamer van Koophandel te Den Haag. Op al onze transacties zijn onze algemene voorwaarden van toepassing zoals gedeponeerd bij de KvK. </w:t>
      </w:r>
    </w:p>
    <w:sectPr>
      <w:headerReference w:type="default" r:id="rId5"/>
      <w:footerReference w:type="default" r:id="rId6"/>
      <w:pgSz w:w="11900" w:h="16840" w:orient="portrait"/>
      <w:pgMar w:top="170" w:right="1134" w:bottom="567" w:left="113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 Spacing"/>
      <w:jc w:val="center"/>
    </w:pPr>
    <w:r>
      <w:rPr>
        <w:outline w:val="0"/>
        <w:color w:val="808080"/>
        <w:u w:color="808080"/>
        <w:rtl w:val="0"/>
        <w14:textFill>
          <w14:solidFill>
            <w14:srgbClr w14:val="808080"/>
          </w14:solidFill>
        </w14:textFill>
      </w:rPr>
      <w:tab/>
      <w:t>Botenhuys B.V.          kantoor : 1</w:t>
    </w:r>
    <w:r>
      <w:rPr>
        <w:outline w:val="0"/>
        <w:color w:val="808080"/>
        <w:u w:color="808080"/>
        <w:vertAlign w:val="superscript"/>
        <w:rtl w:val="0"/>
        <w:lang w:val="nl-NL"/>
        <w14:textFill>
          <w14:solidFill>
            <w14:srgbClr w14:val="808080"/>
          </w14:solidFill>
        </w14:textFill>
      </w:rPr>
      <w:t>e</w:t>
    </w:r>
    <w:r>
      <w:rPr>
        <w:outline w:val="0"/>
        <w:color w:val="808080"/>
        <w:u w:color="808080"/>
        <w:rtl w:val="0"/>
        <w:lang w:val="nl-NL"/>
        <w14:textFill>
          <w14:solidFill>
            <w14:srgbClr w14:val="808080"/>
          </w14:solidFill>
        </w14:textFill>
      </w:rPr>
      <w:t xml:space="preserve"> Tochtweg 76-B          2913 LP Nieuwerkerk aan den IJssel info@Botenhuys.nl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ïmporteerde stijl 1"/>
  </w:abstractNum>
  <w:abstractNum w:abstractNumId="1">
    <w:multiLevelType w:val="hybridMultilevel"/>
    <w:styleLink w:val="Geïmporteerde stijl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Fill>
        <w14:solidFill>
          <w14:srgbClr w14:val="000000"/>
        </w14:solidFill>
      </w14:textFill>
    </w:rPr>
  </w:style>
  <w:style w:type="numbering" w:styleId="Geïmporteerde stijl 1">
    <w:name w:val="Geïmporteerde stijl 1"/>
    <w:pPr>
      <w:numPr>
        <w:numId w:val="1"/>
      </w:numPr>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